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DFA" w:rsidRPr="003A1DFA" w:rsidRDefault="00224B97" w:rsidP="00224B97">
      <w:pPr>
        <w:tabs>
          <w:tab w:val="left" w:pos="142"/>
        </w:tabs>
        <w:suppressAutoHyphens/>
        <w:spacing w:after="0" w:line="276" w:lineRule="auto"/>
        <w:ind w:right="142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Hlk128986186"/>
      <w:r w:rsidRPr="00224B97">
        <w:rPr>
          <w:rFonts w:ascii="Times New Roman" w:eastAsia="Times New Roman" w:hAnsi="Times New Roman" w:cs="Times New Roman"/>
          <w:b/>
          <w:sz w:val="20"/>
          <w:szCs w:val="20"/>
          <w:lang w:val="fr-BE" w:eastAsia="zh-CN"/>
        </w:rPr>
        <w:t>ANUNȚ PRIVIND SELECȚIA CANDIDAȚILOR PENTRU TREI POSTURI DE ADMINISTRATOR ÎN CADRUL SOCIETĂȚII SALUBRIZARE DEVA SRL</w:t>
      </w:r>
    </w:p>
    <w:p w:rsidR="003A1DFA" w:rsidRPr="003A1DFA" w:rsidRDefault="003A1DFA" w:rsidP="003A1DFA">
      <w:pPr>
        <w:tabs>
          <w:tab w:val="left" w:pos="142"/>
        </w:tabs>
        <w:suppressAutoHyphens/>
        <w:spacing w:after="0" w:line="276" w:lineRule="auto"/>
        <w:ind w:righ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A1DFA" w:rsidRPr="003A1DFA" w:rsidRDefault="003A1DFA" w:rsidP="003A1DFA">
      <w:pPr>
        <w:suppressAutoHyphens/>
        <w:spacing w:after="200" w:line="276" w:lineRule="auto"/>
        <w:ind w:right="54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Municipiul Deva anunță </w:t>
      </w: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>selecția pentru ocuparea a trei posturi de Administratori ai societății</w:t>
      </w:r>
      <w:r w:rsidRPr="003A1DFA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Salubrizare Deva SRL pentru o perioadă a mandatului de maximum 4 ani, conform Ordonanței de Urgență a Guvernului nr. 109/2011 privind guvernanța corporativă a întreprinderilor publice, cu modificările și completările ulterioare, precum și a Hotărârii Guvernului nr. 639/2023 pentru aprobarea normelor metodologice de aplicare a Ordonanței de Urgență a Guvernului nr. 109/2011 privind guvernanța corporativă a întreprinderilor publice. </w:t>
      </w:r>
    </w:p>
    <w:p w:rsidR="003A1DFA" w:rsidRPr="003A1DFA" w:rsidRDefault="003A1DFA" w:rsidP="003A1DFA">
      <w:pPr>
        <w:suppressAutoHyphens/>
        <w:spacing w:after="200" w:line="240" w:lineRule="auto"/>
        <w:ind w:right="195"/>
        <w:jc w:val="both"/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</w:pPr>
      <w:proofErr w:type="spellStart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>E</w:t>
      </w:r>
      <w:r w:rsidR="00DD14E2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>t</w:t>
      </w:r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>apele</w:t>
      </w:r>
      <w:proofErr w:type="spellEnd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>desfășurare</w:t>
      </w:r>
      <w:proofErr w:type="spellEnd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 xml:space="preserve"> a </w:t>
      </w:r>
      <w:proofErr w:type="spellStart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>procesului</w:t>
      </w:r>
      <w:proofErr w:type="spellEnd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>selecție</w:t>
      </w:r>
      <w:proofErr w:type="spellEnd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>sunt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:</w:t>
      </w:r>
    </w:p>
    <w:p w:rsidR="003A1DFA" w:rsidRPr="003A1DFA" w:rsidRDefault="003A1DFA" w:rsidP="003A1DFA">
      <w:pPr>
        <w:numPr>
          <w:ilvl w:val="0"/>
          <w:numId w:val="6"/>
        </w:numPr>
        <w:shd w:val="clear" w:color="auto" w:fill="FFFFFF"/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3A1DFA">
        <w:rPr>
          <w:rFonts w:ascii="Times New Roman" w:eastAsia="Times New Roman" w:hAnsi="Times New Roman" w:cs="Times New Roman"/>
          <w:b/>
          <w:sz w:val="20"/>
          <w:szCs w:val="20"/>
          <w:lang w:val="sv-SE"/>
        </w:rPr>
        <w:t>Etapa I</w:t>
      </w:r>
      <w:r w:rsidRPr="003A1DFA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– Verificarea dosarelor candidaților din punct de vedere al conformității administrative,  solicitarea de clarificări (dacă este cazul), respingerea dosarelor incomplete și alcătuirea listei lungi. </w:t>
      </w:r>
    </w:p>
    <w:p w:rsidR="003A1DFA" w:rsidRPr="003A1DFA" w:rsidRDefault="003A1DFA" w:rsidP="003A1DFA">
      <w:pPr>
        <w:numPr>
          <w:ilvl w:val="0"/>
          <w:numId w:val="6"/>
        </w:numPr>
        <w:shd w:val="clear" w:color="auto" w:fill="FFFFFF"/>
        <w:suppressAutoHyphens/>
        <w:spacing w:after="0" w:line="276" w:lineRule="auto"/>
        <w:ind w:left="720" w:right="195"/>
        <w:contextualSpacing/>
        <w:jc w:val="both"/>
        <w:rPr>
          <w:rFonts w:ascii="Times New Roman" w:hAnsi="Times New Roman" w:cs="Times New Roman"/>
          <w:sz w:val="20"/>
          <w:szCs w:val="20"/>
          <w:lang w:val="sv-SE"/>
        </w:rPr>
      </w:pPr>
      <w:r w:rsidRPr="003A1DFA">
        <w:rPr>
          <w:rFonts w:ascii="Times New Roman" w:hAnsi="Times New Roman" w:cs="Times New Roman"/>
          <w:b/>
          <w:sz w:val="20"/>
          <w:szCs w:val="20"/>
          <w:lang w:val="sv-SE"/>
        </w:rPr>
        <w:t>Etapa a II-a</w:t>
      </w:r>
      <w:r w:rsidRPr="003A1DFA">
        <w:rPr>
          <w:rFonts w:ascii="Times New Roman" w:hAnsi="Times New Roman" w:cs="Times New Roman"/>
          <w:sz w:val="20"/>
          <w:szCs w:val="20"/>
          <w:lang w:val="sv-SE"/>
        </w:rPr>
        <w:t xml:space="preserve"> –  Analizarea informațiilor din dosarele de canditatură rămase pe lista lungă și alocarea punctajului conform grilei de evaluare pentru fiecare criteriu din profilul Administratorilor pentru fiecare candidat, analizarea comparativă a candidaților prin raportare la profilul Administratorilor și profilul candidatului, alcătuirea listei scurte (prin verificarea activităţii desfăşurate anterior de candidaţi – interviu), solicitarea declarației de intenție, realizarea interviului final și integrarea rezultatelor finale ale evaluării. </w:t>
      </w:r>
    </w:p>
    <w:p w:rsidR="003A1DFA" w:rsidRPr="003A1DFA" w:rsidRDefault="003A1DFA" w:rsidP="003A1DFA">
      <w:pPr>
        <w:shd w:val="clear" w:color="auto" w:fill="FFFFFF"/>
        <w:suppressAutoHyphens/>
        <w:spacing w:after="0" w:line="276" w:lineRule="auto"/>
        <w:ind w:left="360" w:right="195"/>
        <w:jc w:val="both"/>
        <w:rPr>
          <w:rFonts w:ascii="Times New Roman" w:eastAsia="Calibri" w:hAnsi="Times New Roman" w:cs="Times New Roman"/>
          <w:sz w:val="20"/>
          <w:szCs w:val="20"/>
          <w:lang w:val="sv-SE" w:eastAsia="zh-CN"/>
        </w:rPr>
      </w:pPr>
    </w:p>
    <w:p w:rsidR="003A1DFA" w:rsidRPr="003A1DFA" w:rsidRDefault="003A1DFA" w:rsidP="003A1DFA">
      <w:pPr>
        <w:numPr>
          <w:ilvl w:val="0"/>
          <w:numId w:val="9"/>
        </w:numPr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sv-SE"/>
        </w:rPr>
      </w:pPr>
      <w:r w:rsidRPr="003A1DFA">
        <w:rPr>
          <w:rFonts w:ascii="Times New Roman" w:hAnsi="Times New Roman" w:cs="Times New Roman"/>
          <w:b/>
          <w:bCs/>
          <w:sz w:val="20"/>
          <w:szCs w:val="20"/>
          <w:lang w:val="sv-SE"/>
        </w:rPr>
        <w:t>Administrator – profil general – (2 posturi)</w:t>
      </w:r>
    </w:p>
    <w:p w:rsidR="003A1DFA" w:rsidRPr="003A1DFA" w:rsidRDefault="003A1DFA" w:rsidP="003A1DF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</w:pPr>
      <w:proofErr w:type="spellStart"/>
      <w:r w:rsidRPr="003A1DFA"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  <w:t>Condiții</w:t>
      </w:r>
      <w:proofErr w:type="spellEnd"/>
      <w:r w:rsidRPr="003A1DFA"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  <w:t>generale</w:t>
      </w:r>
      <w:proofErr w:type="spellEnd"/>
      <w:r w:rsidRPr="003A1DFA"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  <w:t xml:space="preserve"> minime </w:t>
      </w:r>
      <w:proofErr w:type="spellStart"/>
      <w:r w:rsidRPr="003A1DFA"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  <w:t>obligatorii</w:t>
      </w:r>
      <w:proofErr w:type="spellEnd"/>
      <w:r w:rsidRPr="003A1DFA"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  <w:t>participare</w:t>
      </w:r>
      <w:proofErr w:type="spellEnd"/>
      <w:r w:rsidRPr="003A1DFA"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  <w:t>:</w:t>
      </w:r>
    </w:p>
    <w:p w:rsidR="003A1DFA" w:rsidRPr="003A1DFA" w:rsidRDefault="003A1DFA" w:rsidP="003A1DFA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sv-SE" w:eastAsia="zh-CN"/>
        </w:rPr>
      </w:pPr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zh-CN"/>
        </w:rPr>
        <w:t xml:space="preserve">Experienţă în conducerea societăților sau regiilor autonome (art. 28 alin. (1) din Ordonanța de Urgență a Guvernului nr. 109/2011 privind guvernanța corporativă a întreprinderilor publice, cu modificările și completările ulterioare) de </w:t>
      </w:r>
      <w:r w:rsidRPr="003A1DFA"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  <w:lang w:eastAsia="zh-CN"/>
        </w:rPr>
        <w:t>minim 1 an</w:t>
      </w:r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zh-CN"/>
        </w:rPr>
        <w:t>;</w:t>
      </w:r>
    </w:p>
    <w:p w:rsidR="003A1DFA" w:rsidRPr="003A1DFA" w:rsidRDefault="003A1DFA" w:rsidP="003A1DFA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sv-SE" w:eastAsia="zh-CN"/>
        </w:rPr>
      </w:pP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Studii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sv-SE" w:eastAsia="zh-CN"/>
        </w:rPr>
        <w:t xml:space="preserve"> superioare şi experienţă în domeniul ştiinţelor inginereşti, economice, sociale, juridice sau în domeniul de activitate al respectivei întreprinderi publice de </w:t>
      </w:r>
      <w:r w:rsidRPr="003A1DFA">
        <w:rPr>
          <w:rFonts w:ascii="Times New Roman" w:eastAsia="Calibri" w:hAnsi="Times New Roman" w:cs="Times New Roman"/>
          <w:b/>
          <w:sz w:val="20"/>
          <w:szCs w:val="20"/>
          <w:lang w:val="sv-SE" w:eastAsia="zh-CN"/>
        </w:rPr>
        <w:t>cel puţin 7 ani</w:t>
      </w:r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(art. 28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alin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. (3)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din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Ordonanța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Urgență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a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Guvernului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nr. 109/2011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privind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guvernanță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corporativă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a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întreprinderilor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publice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,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cu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modificările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și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completările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ulterioare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).</w:t>
      </w:r>
    </w:p>
    <w:p w:rsidR="003A1DFA" w:rsidRPr="003A1DFA" w:rsidRDefault="003A1DFA" w:rsidP="003A1DFA">
      <w:pPr>
        <w:suppressAutoHyphens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sv-SE" w:eastAsia="zh-CN"/>
        </w:rPr>
      </w:pPr>
    </w:p>
    <w:p w:rsidR="003A1DFA" w:rsidRPr="003A1DFA" w:rsidRDefault="003A1DFA" w:rsidP="003A1DFA">
      <w:pPr>
        <w:numPr>
          <w:ilvl w:val="0"/>
          <w:numId w:val="9"/>
        </w:numPr>
        <w:suppressAutoHyphens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sv-SE" w:eastAsia="zh-CN"/>
        </w:rPr>
      </w:pPr>
      <w:r w:rsidRPr="003A1DFA">
        <w:rPr>
          <w:rFonts w:ascii="Times New Roman" w:eastAsia="Calibri" w:hAnsi="Times New Roman" w:cs="Times New Roman"/>
          <w:b/>
          <w:bCs/>
          <w:sz w:val="20"/>
          <w:szCs w:val="20"/>
          <w:lang w:val="sv-SE" w:eastAsia="zh-CN"/>
        </w:rPr>
        <w:t>Administrator – profil auditor (1 post)</w:t>
      </w:r>
    </w:p>
    <w:p w:rsidR="003A1DFA" w:rsidRPr="003A1DFA" w:rsidRDefault="003A1DFA" w:rsidP="003A1DF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</w:pPr>
      <w:proofErr w:type="spellStart"/>
      <w:r w:rsidRPr="003A1DFA"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  <w:t>Condiții</w:t>
      </w:r>
      <w:proofErr w:type="spellEnd"/>
      <w:r w:rsidRPr="003A1DFA"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  <w:t>generale</w:t>
      </w:r>
      <w:proofErr w:type="spellEnd"/>
      <w:r w:rsidRPr="003A1DFA"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  <w:t xml:space="preserve"> minime </w:t>
      </w:r>
      <w:proofErr w:type="spellStart"/>
      <w:r w:rsidRPr="003A1DFA"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  <w:t>obligatorii</w:t>
      </w:r>
      <w:proofErr w:type="spellEnd"/>
      <w:r w:rsidRPr="003A1DFA"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  <w:t>participare</w:t>
      </w:r>
      <w:proofErr w:type="spellEnd"/>
      <w:r w:rsidRPr="003A1DFA"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fr-BE" w:eastAsia="zh-CN"/>
        </w:rPr>
        <w:t>:</w:t>
      </w:r>
    </w:p>
    <w:p w:rsidR="003A1DFA" w:rsidRPr="003A1DFA" w:rsidRDefault="003A1DFA" w:rsidP="003A1DFA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sv-SE" w:eastAsia="zh-CN"/>
        </w:rPr>
      </w:pPr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zh-CN"/>
        </w:rPr>
        <w:t xml:space="preserve">Experienţă în conducerea societăților sau regiilor autonome (art. 28 alin. (1) din Ordonanța de Urgență a Guvernului nr. 109/2011 privind guvernanța corporativă a întreprinderilor publice, cu modificările și completările ulterioare) de </w:t>
      </w:r>
      <w:r w:rsidRPr="003A1DFA"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  <w:lang w:eastAsia="zh-CN"/>
        </w:rPr>
        <w:t>minim 1 an</w:t>
      </w:r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zh-CN"/>
        </w:rPr>
        <w:t xml:space="preserve">; </w:t>
      </w:r>
    </w:p>
    <w:p w:rsidR="003A1DFA" w:rsidRPr="003A1DFA" w:rsidRDefault="003A1DFA" w:rsidP="003A1DFA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sv-SE" w:eastAsia="zh-CN"/>
        </w:rPr>
      </w:pP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Studii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sv-SE" w:eastAsia="zh-CN"/>
        </w:rPr>
        <w:t xml:space="preserve"> superioare şi experienţă în domeniul ştiinţelor inginereşti, economice, sociale, juridice sau în domeniul de activitate al respectivei întreprinderi publice de </w:t>
      </w:r>
      <w:r w:rsidRPr="003A1DFA">
        <w:rPr>
          <w:rFonts w:ascii="Times New Roman" w:eastAsia="Calibri" w:hAnsi="Times New Roman" w:cs="Times New Roman"/>
          <w:b/>
          <w:sz w:val="20"/>
          <w:szCs w:val="20"/>
          <w:lang w:val="sv-SE" w:eastAsia="zh-CN"/>
        </w:rPr>
        <w:t>cel puţin 7 ani</w:t>
      </w:r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(art. 28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alin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. </w:t>
      </w:r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zh-CN"/>
        </w:rPr>
        <w:t>(3) din Ordonanța de Urgență a Guvernului nr. 109/2011 privind guvernanța corporativă a întreprinderilor publice, cu modificările și completările ulterioare).</w:t>
      </w:r>
    </w:p>
    <w:p w:rsidR="003A1DFA" w:rsidRPr="003A1DFA" w:rsidRDefault="003A1DFA" w:rsidP="003A1DFA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sv-SE" w:eastAsia="zh-CN"/>
        </w:rPr>
      </w:pPr>
      <w:r w:rsidRPr="003A1DFA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v-SE" w:eastAsia="zh-CN"/>
        </w:rPr>
        <w:t>Calificare</w:t>
      </w:r>
      <w:r w:rsidRPr="003A1DFA">
        <w:rPr>
          <w:rFonts w:ascii="Times New Roman" w:eastAsia="Calibri" w:hAnsi="Times New Roman" w:cs="Times New Roman"/>
          <w:color w:val="FF0000"/>
          <w:sz w:val="20"/>
          <w:szCs w:val="20"/>
          <w:shd w:val="clear" w:color="auto" w:fill="FFFFFF"/>
          <w:lang w:val="fr-BE" w:eastAsia="zh-CN"/>
        </w:rPr>
        <w:t xml:space="preserve"> </w:t>
      </w:r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ca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auditor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financiar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conform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unui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document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emis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către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autoritatea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competentă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din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România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,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din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alt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stat membru,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dintr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-un stat membru al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Asociaţiei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Europene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a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Liberului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Schimb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,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din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Elveţia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sau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din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Regatul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Unit al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Marii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Britanii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şi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Irlandei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de Nord,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potrivit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legii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.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Prin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excepţie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de la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această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prevedere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, este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competentă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să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fie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selectată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și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să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facă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parte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din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Comitetul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de audit al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întreprinderii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publice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şi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persoana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care are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experienţă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cel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puţin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3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ani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în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audit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statutar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,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dobândită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prin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participarea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la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misiuni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de audit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statutar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în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România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,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în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alt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stat membru,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într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-un stat al AELS,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în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Elveţia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sau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în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Regatul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Unit al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Marii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Britanii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şi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Irlandei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de Nord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sau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în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cadrul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comitetelor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de audit formate la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nivelul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consiliilor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administraţie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/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supraveghere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ale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unor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societăţi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/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entităţi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interes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public,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dovedită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cu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documente. (art. 34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alin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. 4</w:t>
      </w:r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vertAlign w:val="superscript"/>
          <w:lang w:val="fr-BE" w:eastAsia="zh-CN"/>
        </w:rPr>
        <w:t>1</w:t>
      </w:r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din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Ordonanța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Urgență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a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Guvernului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nr. 109/2011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privind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guvernanța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corporativă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a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întreprinderilor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publice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,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cu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modificările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și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completările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ulterioare</w:t>
      </w:r>
      <w:proofErr w:type="spellEnd"/>
      <w:r w:rsidRPr="003A1DFA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fr-BE" w:eastAsia="zh-CN"/>
        </w:rPr>
        <w:t>).</w:t>
      </w:r>
    </w:p>
    <w:p w:rsidR="003A1DFA" w:rsidRPr="003A1DFA" w:rsidRDefault="003A1DFA" w:rsidP="003A1DF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shd w:val="clear" w:color="auto" w:fill="FFFFFF"/>
          <w:lang w:val="fr-BE" w:eastAsia="zh-CN"/>
        </w:rPr>
      </w:pPr>
      <w:proofErr w:type="spellStart"/>
      <w:r w:rsidRPr="003A1DFA">
        <w:rPr>
          <w:rFonts w:ascii="Times New Roman" w:eastAsia="Calibri" w:hAnsi="Times New Roman" w:cs="Times New Roman"/>
          <w:b/>
          <w:i/>
          <w:sz w:val="20"/>
          <w:szCs w:val="20"/>
          <w:shd w:val="clear" w:color="auto" w:fill="FFFFFF"/>
          <w:lang w:val="fr-BE" w:eastAsia="zh-CN"/>
        </w:rPr>
        <w:t>Condiții</w:t>
      </w:r>
      <w:proofErr w:type="spellEnd"/>
      <w:r w:rsidRPr="003A1DFA">
        <w:rPr>
          <w:rFonts w:ascii="Times New Roman" w:eastAsia="Calibri" w:hAnsi="Times New Roman" w:cs="Times New Roman"/>
          <w:b/>
          <w:i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b/>
          <w:i/>
          <w:sz w:val="20"/>
          <w:szCs w:val="20"/>
          <w:shd w:val="clear" w:color="auto" w:fill="FFFFFF"/>
          <w:lang w:val="fr-BE" w:eastAsia="zh-CN"/>
        </w:rPr>
        <w:t>eliminatorii</w:t>
      </w:r>
      <w:proofErr w:type="spellEnd"/>
      <w:r w:rsidRPr="003A1DFA">
        <w:rPr>
          <w:rFonts w:ascii="Times New Roman" w:eastAsia="Calibri" w:hAnsi="Times New Roman" w:cs="Times New Roman"/>
          <w:b/>
          <w:i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b/>
          <w:i/>
          <w:sz w:val="20"/>
          <w:szCs w:val="20"/>
          <w:shd w:val="clear" w:color="auto" w:fill="FFFFFF"/>
          <w:lang w:val="fr-BE" w:eastAsia="zh-CN"/>
        </w:rPr>
        <w:t>din</w:t>
      </w:r>
      <w:proofErr w:type="spellEnd"/>
      <w:r w:rsidRPr="003A1DFA">
        <w:rPr>
          <w:rFonts w:ascii="Times New Roman" w:eastAsia="Calibri" w:hAnsi="Times New Roman" w:cs="Times New Roman"/>
          <w:b/>
          <w:i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b/>
          <w:i/>
          <w:sz w:val="20"/>
          <w:szCs w:val="20"/>
          <w:shd w:val="clear" w:color="auto" w:fill="FFFFFF"/>
          <w:lang w:val="fr-BE" w:eastAsia="zh-CN"/>
        </w:rPr>
        <w:t>selecție</w:t>
      </w:r>
      <w:proofErr w:type="spellEnd"/>
      <w:r w:rsidRPr="003A1DFA">
        <w:rPr>
          <w:rFonts w:ascii="Times New Roman" w:eastAsia="Calibri" w:hAnsi="Times New Roman" w:cs="Times New Roman"/>
          <w:b/>
          <w:i/>
          <w:sz w:val="20"/>
          <w:szCs w:val="20"/>
          <w:shd w:val="clear" w:color="auto" w:fill="FFFFFF"/>
          <w:lang w:val="fr-BE" w:eastAsia="zh-CN"/>
        </w:rPr>
        <w:t>:</w:t>
      </w:r>
    </w:p>
    <w:p w:rsidR="003A1DFA" w:rsidRPr="003A1DFA" w:rsidRDefault="003A1DFA" w:rsidP="003A1DFA">
      <w:pPr>
        <w:numPr>
          <w:ilvl w:val="0"/>
          <w:numId w:val="1"/>
        </w:numPr>
        <w:suppressAutoHyphens/>
        <w:spacing w:after="0" w:line="276" w:lineRule="auto"/>
        <w:ind w:left="709" w:hanging="425"/>
        <w:contextualSpacing/>
        <w:jc w:val="both"/>
        <w:rPr>
          <w:rFonts w:ascii="Times New Roman" w:eastAsia="TimesNewRoman" w:hAnsi="Times New Roman" w:cs="Times New Roman"/>
          <w:bCs/>
          <w:sz w:val="20"/>
          <w:szCs w:val="20"/>
          <w:lang w:eastAsia="zh-CN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>Neîndeplinirea condițiilor minime obligatorii de participare și evaluare.</w:t>
      </w:r>
    </w:p>
    <w:p w:rsidR="003A1DFA" w:rsidRPr="003A1DFA" w:rsidRDefault="003A1DFA" w:rsidP="003A1DFA">
      <w:pPr>
        <w:numPr>
          <w:ilvl w:val="0"/>
          <w:numId w:val="1"/>
        </w:numPr>
        <w:suppressAutoHyphens/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shd w:val="clear" w:color="auto" w:fill="FFFFFF"/>
          <w:lang w:eastAsia="zh-CN"/>
        </w:rPr>
      </w:pPr>
      <w:r w:rsidRPr="003A1DFA">
        <w:rPr>
          <w:rFonts w:ascii="Times New Roman" w:eastAsia="TimesNewRoman" w:hAnsi="Times New Roman" w:cs="Times New Roman"/>
          <w:bCs/>
          <w:sz w:val="20"/>
          <w:szCs w:val="20"/>
          <w:lang w:eastAsia="zh-CN"/>
        </w:rPr>
        <w:t xml:space="preserve">Existența oricărei condiții enumerate la </w:t>
      </w:r>
      <w:r w:rsidRPr="003A1DFA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zh-CN"/>
        </w:rPr>
        <w:t xml:space="preserve">articolele </w:t>
      </w:r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4, 33, 30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alin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. (9)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și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art. 36 </w:t>
      </w:r>
      <w:proofErr w:type="spellStart"/>
      <w:proofErr w:type="gram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alin</w:t>
      </w:r>
      <w:proofErr w:type="spellEnd"/>
      <w:proofErr w:type="gram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. (7)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din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Ordonanța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Urgență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a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Guvernului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zh-CN"/>
        </w:rPr>
        <w:t xml:space="preserve"> 109/2011 privind guvernanța corporativă a întreprinderilor publice, cu modificările și completările ulterioare.</w:t>
      </w:r>
      <w:r w:rsidRPr="003A1DFA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shd w:val="clear" w:color="auto" w:fill="FFFFFF"/>
          <w:lang w:eastAsia="zh-CN"/>
        </w:rPr>
        <w:t xml:space="preserve"> </w:t>
      </w:r>
    </w:p>
    <w:p w:rsidR="003A1DFA" w:rsidRPr="003A1DFA" w:rsidRDefault="003A1DFA" w:rsidP="003A1DFA">
      <w:pPr>
        <w:numPr>
          <w:ilvl w:val="0"/>
          <w:numId w:val="1"/>
        </w:numPr>
        <w:suppressAutoHyphens/>
        <w:spacing w:after="0" w:line="276" w:lineRule="auto"/>
        <w:ind w:left="709" w:hanging="425"/>
        <w:contextualSpacing/>
        <w:jc w:val="both"/>
        <w:rPr>
          <w:rFonts w:ascii="Times New Roman" w:eastAsia="TimesNewRoman" w:hAnsi="Times New Roman" w:cs="Times New Roman"/>
          <w:bCs/>
          <w:sz w:val="20"/>
          <w:szCs w:val="20"/>
          <w:lang w:eastAsia="zh-CN"/>
        </w:rPr>
      </w:pPr>
      <w:r w:rsidRPr="003A1DFA">
        <w:rPr>
          <w:rFonts w:ascii="Times New Roman" w:eastAsia="TimesNewRoman" w:hAnsi="Times New Roman" w:cs="Times New Roman"/>
          <w:bCs/>
          <w:sz w:val="20"/>
          <w:szCs w:val="20"/>
          <w:lang w:eastAsia="zh-CN"/>
        </w:rPr>
        <w:t xml:space="preserve">Existența înscrisurilor în cazierele judiciar și fiscal. </w:t>
      </w:r>
    </w:p>
    <w:p w:rsidR="003A1DFA" w:rsidRPr="003A1DFA" w:rsidRDefault="003A1DFA" w:rsidP="003A1DFA">
      <w:pPr>
        <w:numPr>
          <w:ilvl w:val="0"/>
          <w:numId w:val="1"/>
        </w:numPr>
        <w:suppressAutoHyphens/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shd w:val="clear" w:color="auto" w:fill="FFFFFF"/>
          <w:lang w:eastAsia="zh-CN"/>
        </w:rPr>
      </w:pPr>
      <w:r w:rsidRPr="003A1DFA">
        <w:rPr>
          <w:rFonts w:ascii="Times New Roman" w:eastAsia="TimesNewRoman" w:hAnsi="Times New Roman" w:cs="Times New Roman"/>
          <w:bCs/>
          <w:sz w:val="20"/>
          <w:szCs w:val="20"/>
          <w:lang w:eastAsia="zh-CN"/>
        </w:rPr>
        <w:t>Existența</w:t>
      </w: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unui conflict de interese sau unei incompatibilități cu exercitarea atribuțiilor specifice postului pentru care a aplicat.</w:t>
      </w:r>
    </w:p>
    <w:p w:rsidR="003A1DFA" w:rsidRPr="003A1DFA" w:rsidRDefault="003A1DFA" w:rsidP="003A1DFA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ind w:left="709" w:right="107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</w:pPr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Au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făcut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poliţie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politică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,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așa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cum este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definită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prin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lege.</w:t>
      </w:r>
    </w:p>
    <w:p w:rsidR="003A1DFA" w:rsidRPr="003A1DFA" w:rsidRDefault="003A1DFA" w:rsidP="003A1DFA">
      <w:pPr>
        <w:numPr>
          <w:ilvl w:val="0"/>
          <w:numId w:val="1"/>
        </w:numPr>
        <w:suppressAutoHyphens/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shd w:val="clear" w:color="auto" w:fill="FFFFFF"/>
          <w:lang w:eastAsia="zh-CN"/>
        </w:rPr>
      </w:pPr>
      <w:r w:rsidRPr="003A1DFA">
        <w:rPr>
          <w:rFonts w:ascii="Times New Roman" w:eastAsia="TimesNewRoman" w:hAnsi="Times New Roman" w:cs="Times New Roman"/>
          <w:bCs/>
          <w:sz w:val="20"/>
          <w:szCs w:val="20"/>
          <w:lang w:eastAsia="zh-CN"/>
        </w:rPr>
        <w:t>Stare de sănătate necorespunzătoare postului.</w:t>
      </w:r>
    </w:p>
    <w:p w:rsidR="003A1DFA" w:rsidRPr="003A1DFA" w:rsidRDefault="003A1DFA" w:rsidP="003A1DFA">
      <w:pPr>
        <w:numPr>
          <w:ilvl w:val="0"/>
          <w:numId w:val="1"/>
        </w:numPr>
        <w:suppressAutoHyphens/>
        <w:spacing w:after="0" w:line="276" w:lineRule="auto"/>
        <w:ind w:left="709" w:hanging="425"/>
        <w:contextualSpacing/>
        <w:jc w:val="both"/>
        <w:rPr>
          <w:rFonts w:ascii="Times New Roman" w:eastAsia="TimesNewRoman" w:hAnsi="Times New Roman" w:cs="Times New Roman"/>
          <w:bCs/>
          <w:color w:val="000000" w:themeColor="text1"/>
          <w:sz w:val="20"/>
          <w:szCs w:val="20"/>
          <w:lang w:eastAsia="zh-CN"/>
        </w:rPr>
      </w:pPr>
      <w:r w:rsidRPr="003A1DFA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zh-CN"/>
        </w:rPr>
        <w:t>Necunoașterea limbii române (scris și vorbit) la nivel avansat;</w:t>
      </w:r>
    </w:p>
    <w:p w:rsidR="003A1DFA" w:rsidRPr="003A1DFA" w:rsidRDefault="003A1DFA" w:rsidP="003A1DFA">
      <w:pPr>
        <w:numPr>
          <w:ilvl w:val="0"/>
          <w:numId w:val="1"/>
        </w:numPr>
        <w:suppressAutoHyphens/>
        <w:spacing w:after="0" w:line="276" w:lineRule="auto"/>
        <w:ind w:left="709" w:hanging="425"/>
        <w:contextualSpacing/>
        <w:jc w:val="both"/>
        <w:rPr>
          <w:rFonts w:ascii="Times New Roman" w:eastAsia="TimesNewRoman" w:hAnsi="Times New Roman" w:cs="Times New Roman"/>
          <w:bCs/>
          <w:sz w:val="20"/>
          <w:szCs w:val="20"/>
          <w:lang w:eastAsia="zh-CN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eastAsia="zh-CN"/>
        </w:rPr>
        <w:t>Să nu aibă cetățenie română sau cetățenia altor state membre ale Uniunii Europene cu condiția să aibă domiciliul în România.</w:t>
      </w:r>
    </w:p>
    <w:p w:rsidR="003A1DFA" w:rsidRPr="003A1DFA" w:rsidRDefault="003A1DFA" w:rsidP="003A1DFA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/>
          <w:sz w:val="20"/>
          <w:szCs w:val="20"/>
          <w:shd w:val="clear" w:color="auto" w:fill="FFFFFF"/>
          <w:lang w:eastAsia="zh-CN"/>
        </w:rPr>
      </w:pPr>
      <w:r w:rsidRPr="003A1DFA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  <w:lang w:eastAsia="zh-CN"/>
        </w:rPr>
        <w:t>Criteriile de alcătuire a echipei de administratori</w:t>
      </w:r>
      <w:r w:rsidRPr="003A1DFA"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  <w:lang w:eastAsia="zh-CN"/>
        </w:rPr>
        <w:t xml:space="preserve"> sunt prezentate în Profilul Administratorilor la capitolul VII - </w:t>
      </w:r>
      <w:r w:rsidRPr="003A1DFA">
        <w:rPr>
          <w:rFonts w:ascii="Times New Roman" w:eastAsia="Calibri" w:hAnsi="Times New Roman" w:cs="Times New Roman"/>
          <w:bCs/>
          <w:i/>
          <w:sz w:val="20"/>
          <w:szCs w:val="20"/>
          <w:shd w:val="clear" w:color="auto" w:fill="FFFFFF"/>
          <w:lang w:eastAsia="zh-CN"/>
        </w:rPr>
        <w:t>Responsabilitățile și componența echipei de administratori; criteriile de selecție</w:t>
      </w:r>
      <w:r w:rsidRPr="003A1DFA"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  <w:lang w:eastAsia="zh-CN"/>
        </w:rPr>
        <w:t xml:space="preserve">, punctul C – </w:t>
      </w:r>
      <w:r w:rsidRPr="003A1DFA">
        <w:rPr>
          <w:rFonts w:ascii="Times New Roman" w:eastAsia="Calibri" w:hAnsi="Times New Roman" w:cs="Times New Roman"/>
          <w:bCs/>
          <w:i/>
          <w:sz w:val="20"/>
          <w:szCs w:val="20"/>
          <w:shd w:val="clear" w:color="auto" w:fill="FFFFFF"/>
          <w:lang w:eastAsia="zh-CN"/>
        </w:rPr>
        <w:t>Criterii de selecție.</w:t>
      </w:r>
    </w:p>
    <w:p w:rsidR="003A1DFA" w:rsidRPr="003A1DFA" w:rsidRDefault="003A1DFA" w:rsidP="003A1DFA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  <w:lang w:eastAsia="zh-CN"/>
        </w:rPr>
      </w:pPr>
      <w:r w:rsidRPr="003A1DFA">
        <w:rPr>
          <w:rFonts w:ascii="Times New Roman" w:eastAsia="Calibri" w:hAnsi="Times New Roman" w:cs="Times New Roman"/>
          <w:b/>
          <w:sz w:val="20"/>
          <w:szCs w:val="20"/>
          <w:shd w:val="clear" w:color="auto" w:fill="FFFFFF"/>
          <w:lang w:eastAsia="zh-CN"/>
        </w:rPr>
        <w:t xml:space="preserve">Grila de punctaj </w:t>
      </w:r>
      <w:r w:rsidRPr="003A1DFA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zh-CN"/>
        </w:rPr>
        <w:t>este prezentată detaliat în Profilul Administratorilor</w:t>
      </w:r>
      <w:r w:rsidRPr="003A1DFA">
        <w:rPr>
          <w:rFonts w:ascii="Times New Roman" w:eastAsia="Calibri" w:hAnsi="Times New Roman" w:cs="Times New Roman"/>
          <w:b/>
          <w:sz w:val="20"/>
          <w:szCs w:val="20"/>
          <w:shd w:val="clear" w:color="auto" w:fill="FFFFFF"/>
          <w:lang w:eastAsia="zh-CN"/>
        </w:rPr>
        <w:t xml:space="preserve"> </w:t>
      </w:r>
      <w:r w:rsidRPr="003A1DFA"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  <w:lang w:eastAsia="zh-CN"/>
        </w:rPr>
        <w:t xml:space="preserve">la capitolul VIII – </w:t>
      </w:r>
      <w:r w:rsidRPr="003A1DFA">
        <w:rPr>
          <w:rFonts w:ascii="Times New Roman" w:eastAsia="Calibri" w:hAnsi="Times New Roman" w:cs="Times New Roman"/>
          <w:bCs/>
          <w:i/>
          <w:sz w:val="20"/>
          <w:szCs w:val="20"/>
          <w:shd w:val="clear" w:color="auto" w:fill="FFFFFF"/>
          <w:lang w:eastAsia="zh-CN"/>
        </w:rPr>
        <w:t>Grila profilului Consiliului de Administratie al societății Salubrizare Deva SRL</w:t>
      </w:r>
    </w:p>
    <w:p w:rsidR="003A1DFA" w:rsidRPr="003A1DFA" w:rsidRDefault="003A1DFA" w:rsidP="003A1DFA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  <w:lang w:eastAsia="zh-CN"/>
        </w:rPr>
      </w:pPr>
      <w:r w:rsidRPr="003A1DFA"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  <w:lang w:eastAsia="zh-CN"/>
        </w:rPr>
        <w:t xml:space="preserve">Profilul Administratorilor este </w:t>
      </w:r>
      <w:r w:rsidRPr="003A1DFA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zh-CN"/>
        </w:rPr>
        <w:t>publicat pe site-ul</w:t>
      </w:r>
      <w:r w:rsidRPr="003A1DFA">
        <w:rPr>
          <w:rFonts w:ascii="Times New Roman" w:eastAsia="Calibri" w:hAnsi="Times New Roman" w:cs="Times New Roman"/>
          <w:b/>
          <w:sz w:val="20"/>
          <w:szCs w:val="20"/>
          <w:shd w:val="clear" w:color="auto" w:fill="FFFFFF"/>
          <w:lang w:eastAsia="zh-CN"/>
        </w:rPr>
        <w:t xml:space="preserve"> </w:t>
      </w: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Autorității Publice Tutelare în secțiunea dedicată </w:t>
      </w:r>
      <w:r w:rsidRPr="003A1DFA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societății secțiunea Salubrizare Deva SRL</w:t>
      </w: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>, accesibilă urmând link-ul : https://www.primariadeva.ro/index.php/informatii_publice/guvernanta_detaliu/7255</w:t>
      </w:r>
    </w:p>
    <w:p w:rsidR="003A1DFA" w:rsidRPr="003A1DFA" w:rsidRDefault="003A1DFA" w:rsidP="003A1DFA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fr-BE" w:eastAsia="zh-CN"/>
        </w:rPr>
      </w:pPr>
      <w:proofErr w:type="spellStart"/>
      <w:r w:rsidRPr="003A1DF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fr-BE" w:eastAsia="zh-CN"/>
        </w:rPr>
        <w:t>Dosarul</w:t>
      </w:r>
      <w:proofErr w:type="spellEnd"/>
      <w:r w:rsidRPr="003A1DF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fr-BE" w:eastAsia="zh-CN"/>
        </w:rPr>
        <w:t xml:space="preserve"> de </w:t>
      </w:r>
      <w:proofErr w:type="spellStart"/>
      <w:r w:rsidRPr="003A1DF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fr-BE" w:eastAsia="zh-CN"/>
        </w:rPr>
        <w:t>candidatură</w:t>
      </w:r>
      <w:proofErr w:type="spellEnd"/>
      <w:r w:rsidRPr="003A1DF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fr-BE" w:eastAsia="zh-CN"/>
        </w:rPr>
        <w:t xml:space="preserve"> va </w:t>
      </w:r>
      <w:proofErr w:type="spellStart"/>
      <w:r w:rsidRPr="003A1DF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fr-BE" w:eastAsia="zh-CN"/>
        </w:rPr>
        <w:t>conține</w:t>
      </w:r>
      <w:proofErr w:type="spellEnd"/>
      <w:r w:rsidRPr="003A1DF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fr-BE" w:eastAsia="zh-CN"/>
        </w:rPr>
        <w:t>în</w:t>
      </w:r>
      <w:proofErr w:type="spellEnd"/>
      <w:r w:rsidRPr="003A1DF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fr-BE" w:eastAsia="zh-CN"/>
        </w:rPr>
        <w:t>mod</w:t>
      </w:r>
      <w:proofErr w:type="spellEnd"/>
      <w:r w:rsidRPr="003A1DF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fr-BE" w:eastAsia="zh-CN"/>
        </w:rPr>
        <w:t>obligatoriu</w:t>
      </w:r>
      <w:proofErr w:type="spellEnd"/>
      <w:r w:rsidRPr="003A1DF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fr-BE" w:eastAsia="zh-CN"/>
        </w:rPr>
        <w:t xml:space="preserve"> </w:t>
      </w:r>
      <w:proofErr w:type="spellStart"/>
      <w:r w:rsidRPr="003A1DF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fr-BE" w:eastAsia="zh-CN"/>
        </w:rPr>
        <w:t>următoarele</w:t>
      </w:r>
      <w:proofErr w:type="spellEnd"/>
      <w:r w:rsidRPr="003A1DF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fr-BE" w:eastAsia="zh-CN"/>
        </w:rPr>
        <w:t xml:space="preserve"> documente:</w:t>
      </w:r>
    </w:p>
    <w:p w:rsidR="003A1DFA" w:rsidRPr="003A1DFA" w:rsidRDefault="003A1DFA" w:rsidP="003A1DFA">
      <w:pPr>
        <w:numPr>
          <w:ilvl w:val="0"/>
          <w:numId w:val="10"/>
        </w:numPr>
        <w:tabs>
          <w:tab w:val="left" w:pos="1134"/>
        </w:tabs>
        <w:suppressAutoHyphens/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0"/>
          <w:szCs w:val="20"/>
          <w:lang w:val="fr-FR" w:eastAsia="zh-CN"/>
        </w:rPr>
      </w:pP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Opis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documente;</w:t>
      </w:r>
    </w:p>
    <w:p w:rsidR="003A1DFA" w:rsidRPr="003A1DFA" w:rsidRDefault="003A1DFA" w:rsidP="003A1DFA">
      <w:pPr>
        <w:numPr>
          <w:ilvl w:val="0"/>
          <w:numId w:val="10"/>
        </w:numPr>
        <w:tabs>
          <w:tab w:val="left" w:pos="1134"/>
        </w:tabs>
        <w:suppressAutoHyphens/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eastAsia="zh-CN"/>
        </w:rPr>
        <w:t>Curriculum vitae – model European conform HG nr. 1021/2004;</w:t>
      </w:r>
    </w:p>
    <w:p w:rsidR="003A1DFA" w:rsidRPr="003A1DFA" w:rsidRDefault="003A1DFA" w:rsidP="003A1DFA">
      <w:pPr>
        <w:numPr>
          <w:ilvl w:val="0"/>
          <w:numId w:val="10"/>
        </w:numPr>
        <w:tabs>
          <w:tab w:val="left" w:pos="1134"/>
        </w:tabs>
        <w:suppressAutoHyphens/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eastAsia="zh-CN"/>
        </w:rPr>
        <w:t>Copii:</w:t>
      </w:r>
    </w:p>
    <w:p w:rsidR="003A1DFA" w:rsidRPr="003A1DFA" w:rsidRDefault="003A1DFA" w:rsidP="003A1DFA">
      <w:pPr>
        <w:numPr>
          <w:ilvl w:val="0"/>
          <w:numId w:val="11"/>
        </w:numPr>
        <w:tabs>
          <w:tab w:val="left" w:pos="1134"/>
        </w:tabs>
        <w:suppressAutoHyphens/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eastAsia="zh-CN"/>
        </w:rPr>
        <w:t>Copia actului de identitate;</w:t>
      </w:r>
    </w:p>
    <w:p w:rsidR="003A1DFA" w:rsidRPr="003A1DFA" w:rsidRDefault="003A1DFA" w:rsidP="003A1DFA">
      <w:pPr>
        <w:numPr>
          <w:ilvl w:val="0"/>
          <w:numId w:val="11"/>
        </w:numPr>
        <w:tabs>
          <w:tab w:val="left" w:pos="1134"/>
        </w:tabs>
        <w:suppressAutoHyphens/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eastAsia="zh-CN"/>
        </w:rPr>
        <w:t>Copia cazierului judiciar;</w:t>
      </w:r>
    </w:p>
    <w:p w:rsidR="003A1DFA" w:rsidRPr="003A1DFA" w:rsidRDefault="003A1DFA" w:rsidP="003A1DFA">
      <w:pPr>
        <w:numPr>
          <w:ilvl w:val="0"/>
          <w:numId w:val="11"/>
        </w:numPr>
        <w:tabs>
          <w:tab w:val="left" w:pos="1134"/>
        </w:tabs>
        <w:suppressAutoHyphens/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fr-BE" w:eastAsia="zh-CN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Copia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Cazierului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fiscal (exclus certificat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atestare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fiscală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);</w:t>
      </w:r>
    </w:p>
    <w:p w:rsidR="003A1DFA" w:rsidRPr="003A1DFA" w:rsidRDefault="003A1DFA" w:rsidP="003A1DFA">
      <w:pPr>
        <w:numPr>
          <w:ilvl w:val="0"/>
          <w:numId w:val="11"/>
        </w:numPr>
        <w:tabs>
          <w:tab w:val="left" w:pos="1134"/>
        </w:tabs>
        <w:suppressAutoHyphens/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fr-FR" w:eastAsia="zh-CN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Copia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certificatului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căsătorie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sau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a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altor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acte,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doar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în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cazul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în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care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numele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pe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actele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depuse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este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diferit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cel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pe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actul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identitate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;</w:t>
      </w:r>
    </w:p>
    <w:p w:rsidR="003A1DFA" w:rsidRPr="003A1DFA" w:rsidRDefault="003A1DFA" w:rsidP="003A1DFA">
      <w:pPr>
        <w:numPr>
          <w:ilvl w:val="0"/>
          <w:numId w:val="11"/>
        </w:numPr>
        <w:tabs>
          <w:tab w:val="left" w:pos="1134"/>
        </w:tabs>
        <w:suppressAutoHyphens/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fr-FR" w:eastAsia="zh-CN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Copia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diplomei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licenţă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sau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echivalentă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; </w:t>
      </w:r>
    </w:p>
    <w:p w:rsidR="003A1DFA" w:rsidRPr="003A1DFA" w:rsidRDefault="003A1DFA" w:rsidP="003A1DFA">
      <w:pPr>
        <w:numPr>
          <w:ilvl w:val="0"/>
          <w:numId w:val="11"/>
        </w:numPr>
        <w:tabs>
          <w:tab w:val="left" w:pos="1134"/>
        </w:tabs>
        <w:suppressAutoHyphens/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fr-FR" w:eastAsia="zh-CN"/>
        </w:rPr>
      </w:pP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Copii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ale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documenteleor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care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atestă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absolvirea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altor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forme </w:t>
      </w:r>
      <w:proofErr w:type="gram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educație</w:t>
      </w:r>
      <w:proofErr w:type="spellEnd"/>
      <w:proofErr w:type="gram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superioară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(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dacă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este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cazul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) –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alte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programe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licență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,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programe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de master, doctorat, MBA. Nu se vor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transmite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copii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ale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diplomelor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sau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ale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certificatelor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participare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la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programe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formare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scurtă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durată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;</w:t>
      </w:r>
    </w:p>
    <w:p w:rsidR="003A1DFA" w:rsidRPr="003A1DFA" w:rsidRDefault="003A1DFA" w:rsidP="003A1DFA">
      <w:pPr>
        <w:numPr>
          <w:ilvl w:val="0"/>
          <w:numId w:val="11"/>
        </w:numPr>
        <w:tabs>
          <w:tab w:val="left" w:pos="1134"/>
        </w:tabs>
        <w:suppressAutoHyphens/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0"/>
          <w:szCs w:val="20"/>
          <w:lang w:val="fr-FR" w:eastAsia="zh-CN"/>
        </w:rPr>
      </w:pP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Copii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ale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documentelor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care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dovedesc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experiența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profesională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cerută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(extras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Reges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/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Revisal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, copie carnet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muncă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, contracte de mandat/management,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adeverințe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eliberate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angajatori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, certificat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constatator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pe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persoană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fizică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eliberat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de ONRC,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alte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documente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însușite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prin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semnătură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și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ștampilă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>emitent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FR" w:eastAsia="zh-CN"/>
        </w:rPr>
        <w:t xml:space="preserve">, etc.) </w:t>
      </w:r>
    </w:p>
    <w:p w:rsidR="003A1DFA" w:rsidRPr="003A1DFA" w:rsidRDefault="003A1DFA" w:rsidP="003A1DFA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Formulare specifice procedurii: </w:t>
      </w:r>
    </w:p>
    <w:p w:rsidR="003A1DFA" w:rsidRPr="003A1DFA" w:rsidRDefault="003A1DFA" w:rsidP="003A1DFA">
      <w:pPr>
        <w:tabs>
          <w:tab w:val="left" w:pos="1276"/>
        </w:tabs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1" w:name="_Hlk175050101"/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>Formularul 1 – Cerere de înscriere</w:t>
      </w:r>
    </w:p>
    <w:p w:rsidR="003A1DFA" w:rsidRPr="003A1DFA" w:rsidRDefault="003A1DFA" w:rsidP="003A1DFA">
      <w:pPr>
        <w:tabs>
          <w:tab w:val="left" w:pos="1276"/>
        </w:tabs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>Formularul 2 – Declarație privind statutul de independent</w:t>
      </w:r>
    </w:p>
    <w:p w:rsidR="003A1DFA" w:rsidRPr="003A1DFA" w:rsidRDefault="003A1DFA" w:rsidP="003A1DFA">
      <w:pPr>
        <w:tabs>
          <w:tab w:val="left" w:pos="1276"/>
        </w:tabs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Formularul </w:t>
      </w:r>
      <w:r w:rsidRPr="003A1DFA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3 – </w:t>
      </w: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Declarație privind neîncadrarea în situația de </w:t>
      </w:r>
      <w:r w:rsidRPr="003A1DFA">
        <w:rPr>
          <w:rFonts w:ascii="Times New Roman" w:eastAsia="Calibri" w:hAnsi="Times New Roman" w:cs="Times New Roman"/>
          <w:sz w:val="20"/>
          <w:szCs w:val="20"/>
          <w:lang w:eastAsia="zh-CN"/>
        </w:rPr>
        <w:t>conflict de interese și/sau incompatibilități și asumarea corectitudinii datelor și informațiilor depuse</w:t>
      </w:r>
    </w:p>
    <w:p w:rsidR="003A1DFA" w:rsidRPr="003A1DFA" w:rsidRDefault="003A1DFA" w:rsidP="003A1DFA">
      <w:pPr>
        <w:tabs>
          <w:tab w:val="left" w:pos="142"/>
        </w:tabs>
        <w:suppressAutoHyphens/>
        <w:spacing w:after="0" w:line="276" w:lineRule="auto"/>
        <w:ind w:left="720" w:righ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>Formularul 4</w:t>
      </w:r>
      <w:r w:rsidRPr="003A1DFA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– </w:t>
      </w: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Declarație privind situațiile prevăzute la art. 4, art. 33 din </w:t>
      </w:r>
      <w:r w:rsidRPr="003A1DFA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zh-CN"/>
        </w:rPr>
        <w:t xml:space="preserve">Ordonanța de Urgență a Guvernului nr. 109/2011 privind guvernața corporativă a întreprinderilor publice, </w:t>
      </w: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>cu modificările și completările ulterioare</w:t>
      </w:r>
    </w:p>
    <w:p w:rsidR="003A1DFA" w:rsidRPr="003A1DFA" w:rsidRDefault="003A1DFA" w:rsidP="003A1DFA">
      <w:pPr>
        <w:tabs>
          <w:tab w:val="left" w:pos="1276"/>
        </w:tabs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>Formularul 5</w:t>
      </w:r>
      <w:r w:rsidRPr="003A1DFA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– </w:t>
      </w: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Declarație privind situațiile prevăzute la art. 30 alin. (9) din </w:t>
      </w:r>
      <w:r w:rsidRPr="003A1DFA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zh-CN"/>
        </w:rPr>
        <w:t xml:space="preserve">Ordonanța de Urgență a Guvernului nr. 109/2011 privind guvernața corporativă a întreprinderilor publice, </w:t>
      </w: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>cu modificările și completările ulterioare</w:t>
      </w:r>
    </w:p>
    <w:p w:rsidR="003A1DFA" w:rsidRPr="003A1DFA" w:rsidRDefault="003A1DFA" w:rsidP="003A1DFA">
      <w:pPr>
        <w:tabs>
          <w:tab w:val="left" w:pos="1276"/>
        </w:tabs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Formularul 6</w:t>
      </w:r>
      <w:r w:rsidRPr="003A1DFA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– </w:t>
      </w: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Declarație privind situațiile prevăzute la art. 36 alin. (7) din </w:t>
      </w:r>
      <w:r w:rsidRPr="003A1DFA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zh-CN"/>
        </w:rPr>
        <w:t xml:space="preserve">Ordonanța de Urgență a Guvernului nr. 109/2011 privind guvernața corporativă a întreprinderilor publice, </w:t>
      </w: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>cu modificările și completările ulterioare</w:t>
      </w:r>
    </w:p>
    <w:p w:rsidR="003A1DFA" w:rsidRPr="003A1DFA" w:rsidRDefault="003A1DFA" w:rsidP="003A1DFA">
      <w:pPr>
        <w:tabs>
          <w:tab w:val="left" w:pos="1276"/>
        </w:tabs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Formular 7 – </w:t>
      </w:r>
      <w:r w:rsidRPr="003A1DFA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Notă de informare privind prelucrarea datelor cu caracter personal și declarație pentru de a fi evaluat.</w:t>
      </w: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3A1DFA" w:rsidRPr="003A1DFA" w:rsidRDefault="003A1DFA" w:rsidP="003A1DFA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Formular 8 – Declarație pe proprie răspundere privind atragerea raspunderii în cazul insolvenței sau falimentului </w:t>
      </w:r>
    </w:p>
    <w:bookmarkEnd w:id="1"/>
    <w:p w:rsidR="003A1DFA" w:rsidRPr="003A1DFA" w:rsidRDefault="003A1DFA" w:rsidP="003A1DFA">
      <w:pPr>
        <w:tabs>
          <w:tab w:val="left" w:pos="127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</w:pP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Modelele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de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formulare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se pot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descărca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de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pe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site-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ul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societății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(https://www.salubrizaredeva.ro/anunturi/)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și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al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Autorității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Publice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Tutelare</w:t>
      </w:r>
      <w:proofErr w:type="spellEnd"/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 (</w:t>
      </w:r>
      <w:r w:rsidRPr="003A1DFA">
        <w:rPr>
          <w:rFonts w:ascii="Times New Roman" w:eastAsia="Times New Roman" w:hAnsi="Times New Roman" w:cs="Times New Roman"/>
          <w:sz w:val="20"/>
          <w:szCs w:val="20"/>
          <w:lang w:eastAsia="zh-CN"/>
        </w:rPr>
        <w:t>https://www.primariadeva.ro/index.php/informatii_publice/guvernanta_detaliu/7255</w:t>
      </w:r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 xml:space="preserve">). </w:t>
      </w:r>
    </w:p>
    <w:p w:rsidR="003A1DFA" w:rsidRPr="003A1DFA" w:rsidRDefault="003A1DFA" w:rsidP="003A1DFA">
      <w:pPr>
        <w:tabs>
          <w:tab w:val="left" w:pos="2520"/>
        </w:tabs>
        <w:suppressAutoHyphens/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fr-BE" w:eastAsia="ro-RO"/>
        </w:rPr>
      </w:pPr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ro-RO"/>
        </w:rPr>
        <w:t xml:space="preserve">Alte </w:t>
      </w:r>
      <w:proofErr w:type="spellStart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ro-RO"/>
        </w:rPr>
        <w:t>informații</w:t>
      </w:r>
      <w:proofErr w:type="spellEnd"/>
    </w:p>
    <w:p w:rsidR="003A1DFA" w:rsidRPr="003A1DFA" w:rsidRDefault="003A1DFA" w:rsidP="003A1DF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</w:pPr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 xml:space="preserve">a. </w:t>
      </w:r>
      <w:proofErr w:type="spellStart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>Comunicarea</w:t>
      </w:r>
      <w:proofErr w:type="spellEnd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>cu</w:t>
      </w:r>
      <w:proofErr w:type="spellEnd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>candidaţii</w:t>
      </w:r>
      <w:proofErr w:type="spellEnd"/>
    </w:p>
    <w:p w:rsidR="003A1DFA" w:rsidRPr="003A1DFA" w:rsidRDefault="003A1DFA" w:rsidP="003A1DF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fr-BE" w:eastAsia="zh-CN"/>
        </w:rPr>
      </w:pP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întreg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parcursul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acestui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proces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selecţie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,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comunicarea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cu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candidaţii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se va face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prin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mijloace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electronice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. Lista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lungă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, lista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scurtă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şi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propunerile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nominalizare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au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caracter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confidenţial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şi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nu vor fi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publicate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;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rezultatele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obţinute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candidaţi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fiecare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din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etapele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procesului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selecţie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le vor fi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comunicate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acestora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individual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în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modalitaţile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descrise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mai sus. Nu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vom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transmite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candidaților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punctajele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obținute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,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deoarece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acestea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sunt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relevante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în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ansamblu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și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nu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individual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,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în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schimb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îi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vom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informa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despre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deciziile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luate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referitor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la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candidatura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lor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fiecare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etapă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a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procesului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recrutare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. </w:t>
      </w:r>
    </w:p>
    <w:p w:rsidR="003A1DFA" w:rsidRPr="003A1DFA" w:rsidRDefault="003A1DFA" w:rsidP="003A1DF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</w:pPr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 xml:space="preserve">b. </w:t>
      </w:r>
      <w:proofErr w:type="spellStart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>Protecția</w:t>
      </w:r>
      <w:proofErr w:type="spellEnd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>datelor</w:t>
      </w:r>
      <w:proofErr w:type="spellEnd"/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zh-CN"/>
        </w:rPr>
        <w:t xml:space="preserve"> personale</w:t>
      </w:r>
    </w:p>
    <w:p w:rsidR="003A1DFA" w:rsidRPr="003A1DFA" w:rsidRDefault="003A1DFA" w:rsidP="003A1DF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fr-BE" w:eastAsia="zh-CN"/>
        </w:rPr>
      </w:pP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Acest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proces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recrutare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și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selecție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descris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în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detaliu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mai sus, se va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desfășura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conform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Regulamentului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(UE) 2016/679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privind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protecția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persoanelor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fizice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în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ceea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ce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privește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prelucrarea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datelor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cu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caracter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personal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zh-CN"/>
        </w:rPr>
        <w:t>.</w:t>
      </w:r>
    </w:p>
    <w:p w:rsidR="003A1DFA" w:rsidRPr="003A1DFA" w:rsidRDefault="003A1DFA" w:rsidP="003A1DF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fr-BE" w:eastAsia="zh-CN"/>
        </w:rPr>
      </w:pPr>
      <w:r w:rsidRPr="003A1DFA">
        <w:rPr>
          <w:rFonts w:ascii="Times New Roman" w:eastAsia="Calibri" w:hAnsi="Times New Roman" w:cs="Times New Roman"/>
          <w:b/>
          <w:sz w:val="20"/>
          <w:szCs w:val="20"/>
          <w:lang w:val="fr-BE" w:eastAsia="ro-RO"/>
        </w:rPr>
        <w:t>DEPUNEREA DOSARELOR DE CANDIDATURĂ</w:t>
      </w:r>
    </w:p>
    <w:p w:rsidR="003A1DFA" w:rsidRPr="003A1DFA" w:rsidRDefault="003A1DFA" w:rsidP="003A1DFA">
      <w:pPr>
        <w:tabs>
          <w:tab w:val="left" w:pos="1134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pt-BR" w:eastAsia="ro-RO"/>
        </w:rPr>
      </w:pPr>
      <w:proofErr w:type="spellStart"/>
      <w:r w:rsidRPr="003A1DFA">
        <w:rPr>
          <w:rFonts w:ascii="Times New Roman" w:eastAsia="Calibri" w:hAnsi="Times New Roman" w:cs="Times New Roman"/>
          <w:b/>
          <w:bCs/>
          <w:i/>
          <w:sz w:val="20"/>
          <w:szCs w:val="20"/>
          <w:lang w:val="fr-BE" w:eastAsia="ro-RO"/>
        </w:rPr>
        <w:t>Dosarul</w:t>
      </w:r>
      <w:proofErr w:type="spellEnd"/>
      <w:r w:rsidRPr="003A1DFA">
        <w:rPr>
          <w:rFonts w:ascii="Times New Roman" w:eastAsia="Calibri" w:hAnsi="Times New Roman" w:cs="Times New Roman"/>
          <w:b/>
          <w:bCs/>
          <w:i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b/>
          <w:bCs/>
          <w:i/>
          <w:sz w:val="20"/>
          <w:szCs w:val="20"/>
          <w:lang w:val="fr-BE" w:eastAsia="ro-RO"/>
        </w:rPr>
        <w:t>în</w:t>
      </w:r>
      <w:proofErr w:type="spellEnd"/>
      <w:r w:rsidRPr="003A1DFA">
        <w:rPr>
          <w:rFonts w:ascii="Times New Roman" w:eastAsia="Calibri" w:hAnsi="Times New Roman" w:cs="Times New Roman"/>
          <w:b/>
          <w:bCs/>
          <w:i/>
          <w:sz w:val="20"/>
          <w:szCs w:val="20"/>
          <w:lang w:val="fr-BE" w:eastAsia="ro-RO"/>
        </w:rPr>
        <w:t xml:space="preserve"> format </w:t>
      </w:r>
      <w:proofErr w:type="spellStart"/>
      <w:r w:rsidRPr="003A1DFA">
        <w:rPr>
          <w:rFonts w:ascii="Times New Roman" w:eastAsia="Calibri" w:hAnsi="Times New Roman" w:cs="Times New Roman"/>
          <w:b/>
          <w:bCs/>
          <w:i/>
          <w:sz w:val="20"/>
          <w:szCs w:val="20"/>
          <w:lang w:val="fr-BE" w:eastAsia="ro-RO"/>
        </w:rPr>
        <w:t>letric</w:t>
      </w:r>
      <w:proofErr w:type="spellEnd"/>
      <w:r w:rsidRPr="003A1DFA">
        <w:rPr>
          <w:rFonts w:ascii="Times New Roman" w:eastAsia="Calibri" w:hAnsi="Times New Roman" w:cs="Times New Roman"/>
          <w:b/>
          <w:bCs/>
          <w:i/>
          <w:sz w:val="20"/>
          <w:szCs w:val="20"/>
          <w:lang w:val="fr-BE" w:eastAsia="ro-RO"/>
        </w:rPr>
        <w:t xml:space="preserve"> (</w:t>
      </w:r>
      <w:proofErr w:type="spellStart"/>
      <w:r w:rsidRPr="003A1DFA">
        <w:rPr>
          <w:rFonts w:ascii="Times New Roman" w:eastAsia="Calibri" w:hAnsi="Times New Roman" w:cs="Times New Roman"/>
          <w:b/>
          <w:bCs/>
          <w:i/>
          <w:sz w:val="20"/>
          <w:szCs w:val="20"/>
          <w:lang w:val="fr-BE" w:eastAsia="ro-RO"/>
        </w:rPr>
        <w:t>pe</w:t>
      </w:r>
      <w:proofErr w:type="spellEnd"/>
      <w:r w:rsidRPr="003A1DFA">
        <w:rPr>
          <w:rFonts w:ascii="Times New Roman" w:eastAsia="Calibri" w:hAnsi="Times New Roman" w:cs="Times New Roman"/>
          <w:b/>
          <w:bCs/>
          <w:i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b/>
          <w:bCs/>
          <w:i/>
          <w:sz w:val="20"/>
          <w:szCs w:val="20"/>
          <w:lang w:val="fr-BE" w:eastAsia="ro-RO"/>
        </w:rPr>
        <w:t>suport</w:t>
      </w:r>
      <w:proofErr w:type="spellEnd"/>
      <w:r w:rsidRPr="003A1DFA">
        <w:rPr>
          <w:rFonts w:ascii="Times New Roman" w:eastAsia="Calibri" w:hAnsi="Times New Roman" w:cs="Times New Roman"/>
          <w:b/>
          <w:bCs/>
          <w:i/>
          <w:sz w:val="20"/>
          <w:szCs w:val="20"/>
          <w:lang w:val="fr-BE" w:eastAsia="ro-RO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b/>
          <w:bCs/>
          <w:i/>
          <w:sz w:val="20"/>
          <w:szCs w:val="20"/>
          <w:lang w:val="fr-BE" w:eastAsia="ro-RO"/>
        </w:rPr>
        <w:t>hârtie</w:t>
      </w:r>
      <w:proofErr w:type="spellEnd"/>
      <w:r w:rsidRPr="003A1DFA">
        <w:rPr>
          <w:rFonts w:ascii="Times New Roman" w:eastAsia="Calibri" w:hAnsi="Times New Roman" w:cs="Times New Roman"/>
          <w:b/>
          <w:bCs/>
          <w:i/>
          <w:sz w:val="20"/>
          <w:szCs w:val="20"/>
          <w:lang w:val="fr-BE" w:eastAsia="ro-RO"/>
        </w:rPr>
        <w:t>)</w:t>
      </w:r>
    </w:p>
    <w:p w:rsidR="003A1DFA" w:rsidRPr="003A1DFA" w:rsidRDefault="003A1DFA" w:rsidP="003A1DF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pt-BR" w:eastAsia="ro-RO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val="pt-BR" w:eastAsia="ro-RO"/>
        </w:rPr>
        <w:t xml:space="preserve">Dosarele de candidatură pe suport de hârtie vor fi depuse în plic închis şi sigilat, pe care se va menționa următorul text: „Candidatură Administrator al Societății Salubrizare Deva SRL / [Numele şi Prenumele candidatului]” la </w:t>
      </w:r>
      <w:r w:rsidRPr="003A1DFA">
        <w:rPr>
          <w:rFonts w:ascii="Times New Roman" w:eastAsia="Calibri" w:hAnsi="Times New Roman" w:cs="Times New Roman"/>
          <w:b/>
          <w:sz w:val="20"/>
          <w:szCs w:val="20"/>
          <w:lang w:val="pt-BR" w:eastAsia="ro-RO"/>
        </w:rPr>
        <w:t xml:space="preserve">sediul Primăriei Municipiului Deva din Mun.Deva, Piața Unirii, nr.4, Jud.Hunedoara - Centrul de informare al cetățenilor </w:t>
      </w:r>
    </w:p>
    <w:p w:rsidR="003A1DFA" w:rsidRPr="003A1DFA" w:rsidRDefault="003A1DFA" w:rsidP="003A1DF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pt-BR" w:eastAsia="ro-RO"/>
        </w:rPr>
      </w:pPr>
      <w:r w:rsidRPr="003A1DFA">
        <w:rPr>
          <w:rFonts w:ascii="Times New Roman" w:eastAsia="Calibri" w:hAnsi="Times New Roman" w:cs="Times New Roman"/>
          <w:b/>
          <w:bCs/>
          <w:i/>
          <w:sz w:val="20"/>
          <w:szCs w:val="20"/>
          <w:lang w:val="pt-BR" w:eastAsia="ro-RO"/>
        </w:rPr>
        <w:t>Dosarul electronic</w:t>
      </w:r>
    </w:p>
    <w:p w:rsidR="003A1DFA" w:rsidRPr="003A1DFA" w:rsidRDefault="003A1DFA" w:rsidP="003A1DF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BR" w:eastAsia="ro-RO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val="pt-BR" w:eastAsia="ro-RO"/>
        </w:rPr>
        <w:t xml:space="preserve">Dosarele de candidatură în format electronic se transmit la adresa de e-mail </w:t>
      </w:r>
      <w:r w:rsidR="00E34657">
        <w:fldChar w:fldCharType="begin"/>
      </w:r>
      <w:r w:rsidR="00E34657">
        <w:instrText xml:space="preserve"> HYPERLINK "mailto:" </w:instrText>
      </w:r>
      <w:r w:rsidR="00E34657">
        <w:fldChar w:fldCharType="separate"/>
      </w:r>
      <w:r w:rsidR="00E34657">
        <w:fldChar w:fldCharType="end"/>
      </w:r>
      <w:r w:rsidRPr="003A1DFA">
        <w:rPr>
          <w:rFonts w:ascii="Times New Roman" w:eastAsia="Calibri" w:hAnsi="Times New Roman" w:cs="Times New Roman"/>
          <w:sz w:val="20"/>
          <w:szCs w:val="20"/>
          <w:lang w:val="pt-BR" w:eastAsia="ro-RO"/>
        </w:rPr>
        <w:t>cu mențiunea în subiectul mesajului a următorului text:  „Candidatură Administrator al Societății Salubrizare Deva SRL / [Numele şi Prenumele candidatului]” pe adresa de e-mail guvernanta.corporativa@primariadeva.ro</w:t>
      </w:r>
    </w:p>
    <w:p w:rsidR="003A1DFA" w:rsidRPr="003A1DFA" w:rsidRDefault="003A1DFA" w:rsidP="003A1DF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o-RO"/>
        </w:rPr>
      </w:pPr>
      <w:r w:rsidRPr="003A1DFA">
        <w:rPr>
          <w:rFonts w:ascii="Times New Roman" w:eastAsia="Calibri" w:hAnsi="Times New Roman" w:cs="Times New Roman"/>
          <w:b/>
          <w:sz w:val="20"/>
          <w:szCs w:val="20"/>
          <w:lang w:eastAsia="ro-RO"/>
        </w:rPr>
        <w:t>Reguli obligatorii:</w:t>
      </w:r>
    </w:p>
    <w:p w:rsidR="003A1DFA" w:rsidRPr="003A1DFA" w:rsidRDefault="003A1DFA" w:rsidP="003A1DFA">
      <w:pPr>
        <w:numPr>
          <w:ilvl w:val="0"/>
          <w:numId w:val="12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ro-RO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eastAsia="ro-RO"/>
        </w:rPr>
        <w:t xml:space="preserve">Mesajele e-mail de depunere a dosarului în format electronic, cât şi documentele ataşate vor trebui să conţină, în mod obligatoriu, numele şi prenumele candidatului (de exemplu „CV Popescu Ion”). </w:t>
      </w:r>
    </w:p>
    <w:p w:rsidR="003A1DFA" w:rsidRPr="003A1DFA" w:rsidRDefault="003A1DFA" w:rsidP="003A1DFA">
      <w:pPr>
        <w:numPr>
          <w:ilvl w:val="0"/>
          <w:numId w:val="12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ro-RO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eastAsia="ro-RO"/>
        </w:rPr>
        <w:t>Formularele F1-F7 și CV-ul din dosarul în format electronic</w:t>
      </w:r>
      <w:r w:rsidRPr="003A1DFA">
        <w:rPr>
          <w:rFonts w:ascii="Times New Roman" w:eastAsia="Calibri" w:hAnsi="Times New Roman" w:cs="Times New Roman"/>
          <w:b/>
          <w:bCs/>
          <w:sz w:val="20"/>
          <w:szCs w:val="20"/>
          <w:lang w:eastAsia="ro-RO"/>
        </w:rPr>
        <w:t xml:space="preserve"> </w:t>
      </w:r>
      <w:r w:rsidRPr="003A1DFA">
        <w:rPr>
          <w:rFonts w:ascii="Times New Roman" w:eastAsia="Calibri" w:hAnsi="Times New Roman" w:cs="Times New Roman"/>
          <w:sz w:val="20"/>
          <w:szCs w:val="20"/>
          <w:lang w:eastAsia="ro-RO"/>
        </w:rPr>
        <w:t xml:space="preserve">vor fi transmise ca fișier de tip PDF (extensie .pdf), cât și ca fișier editabil (extensie .docx). </w:t>
      </w:r>
    </w:p>
    <w:p w:rsidR="003A1DFA" w:rsidRPr="003A1DFA" w:rsidRDefault="003A1DFA" w:rsidP="003A1DFA">
      <w:pPr>
        <w:numPr>
          <w:ilvl w:val="0"/>
          <w:numId w:val="12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val="fr-BE" w:eastAsia="ro-RO"/>
        </w:rPr>
      </w:pP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Copiile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documentelor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solicitate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vor fi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scanate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si transmise ca </w:t>
      </w:r>
      <w:r w:rsidRPr="003A1DFA">
        <w:rPr>
          <w:rFonts w:ascii="Times New Roman" w:eastAsia="Calibri" w:hAnsi="Times New Roman" w:cs="Times New Roman"/>
          <w:b/>
          <w:bCs/>
          <w:sz w:val="20"/>
          <w:szCs w:val="20"/>
          <w:lang w:val="fr-BE" w:eastAsia="ro-RO"/>
        </w:rPr>
        <w:t xml:space="preserve">documente </w:t>
      </w:r>
      <w:proofErr w:type="spellStart"/>
      <w:r w:rsidRPr="003A1DFA">
        <w:rPr>
          <w:rFonts w:ascii="Times New Roman" w:eastAsia="Calibri" w:hAnsi="Times New Roman" w:cs="Times New Roman"/>
          <w:b/>
          <w:bCs/>
          <w:sz w:val="20"/>
          <w:szCs w:val="20"/>
          <w:lang w:val="fr-BE" w:eastAsia="ro-RO"/>
        </w:rPr>
        <w:t>separate</w:t>
      </w:r>
      <w:proofErr w:type="spellEnd"/>
      <w:r w:rsidRPr="003A1DFA">
        <w:rPr>
          <w:rFonts w:ascii="Times New Roman" w:eastAsia="Calibri" w:hAnsi="Times New Roman" w:cs="Times New Roman"/>
          <w:b/>
          <w:bCs/>
          <w:sz w:val="20"/>
          <w:szCs w:val="20"/>
          <w:lang w:val="fr-BE" w:eastAsia="ro-RO"/>
        </w:rPr>
        <w:t>,</w:t>
      </w:r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având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în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titlu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tipul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documentului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,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numele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și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prenumele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candidatului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–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exemplu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”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Diploma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licență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Popescu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Ion”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sau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”Extras REGES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Popescu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Ion”. </w:t>
      </w:r>
    </w:p>
    <w:p w:rsidR="003A1DFA" w:rsidRPr="003A1DFA" w:rsidRDefault="003A1DFA" w:rsidP="003A1DFA">
      <w:pPr>
        <w:numPr>
          <w:ilvl w:val="0"/>
          <w:numId w:val="12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val="fr-BE" w:eastAsia="ro-RO"/>
        </w:rPr>
      </w:pP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Dosarele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în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format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electronic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r w:rsidRPr="003A1DFA">
        <w:rPr>
          <w:rFonts w:ascii="Times New Roman" w:eastAsia="Calibri" w:hAnsi="Times New Roman" w:cs="Times New Roman"/>
          <w:b/>
          <w:bCs/>
          <w:sz w:val="20"/>
          <w:szCs w:val="20"/>
          <w:lang w:val="fr-BE" w:eastAsia="ro-RO"/>
        </w:rPr>
        <w:t>NU</w:t>
      </w:r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vor fi transmise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prin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aplicații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transfer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fișiere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(de ex: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WeTransfer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sau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alte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aplicații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similare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) –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în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cazul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în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care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dimensiunea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dosarului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depășește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capacitatea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mesajului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, se vor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transmite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mai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multe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mesaje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succesive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numerotate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(de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exemplu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”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Candidatura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r w:rsidRPr="003A1DFA">
        <w:rPr>
          <w:rFonts w:ascii="Times New Roman" w:eastAsia="Calibri" w:hAnsi="Times New Roman" w:cs="Times New Roman"/>
          <w:sz w:val="20"/>
          <w:szCs w:val="20"/>
          <w:lang w:val="pt-BR" w:eastAsia="ro-RO"/>
        </w:rPr>
        <w:t>Administrator al Societății Salubrizare Deva SRL</w:t>
      </w:r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Popescu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Ion 1”, ”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Candidatura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CA </w:t>
      </w:r>
      <w:r w:rsidRPr="003A1DFA">
        <w:rPr>
          <w:rFonts w:ascii="Times New Roman" w:eastAsia="Calibri" w:hAnsi="Times New Roman" w:cs="Times New Roman"/>
          <w:sz w:val="20"/>
          <w:szCs w:val="20"/>
          <w:lang w:val="pt-BR" w:eastAsia="ro-RO"/>
        </w:rPr>
        <w:t xml:space="preserve">Administrator al Societății Salubrizare Deva SRL </w:t>
      </w:r>
      <w:proofErr w:type="spellStart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>Popescu</w:t>
      </w:r>
      <w:proofErr w:type="spellEnd"/>
      <w:r w:rsidRPr="003A1DFA">
        <w:rPr>
          <w:rFonts w:ascii="Times New Roman" w:eastAsia="Calibri" w:hAnsi="Times New Roman" w:cs="Times New Roman"/>
          <w:sz w:val="20"/>
          <w:szCs w:val="20"/>
          <w:lang w:val="fr-BE" w:eastAsia="ro-RO"/>
        </w:rPr>
        <w:t xml:space="preserve"> Ion 2” etc.)</w:t>
      </w:r>
    </w:p>
    <w:p w:rsidR="003A1DFA" w:rsidRPr="003A1DFA" w:rsidRDefault="00D13689" w:rsidP="003A1DF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fr-BE" w:eastAsia="zh-CN"/>
        </w:rPr>
      </w:pPr>
      <w:r w:rsidRPr="00D13689">
        <w:rPr>
          <w:rFonts w:ascii="Times New Roman" w:eastAsia="Calibri" w:hAnsi="Times New Roman" w:cs="Times New Roman"/>
          <w:sz w:val="20"/>
          <w:szCs w:val="20"/>
          <w:lang w:eastAsia="zh-CN"/>
        </w:rPr>
        <w:t>Pentru informații suplimentare persoanele interesate sunt rugate să acceseze paginile de internet ale Societății Salubrizare Deva SRL (</w:t>
      </w:r>
      <w:r w:rsidRPr="003A1DFA">
        <w:rPr>
          <w:rFonts w:ascii="Times New Roman" w:eastAsia="Times New Roman" w:hAnsi="Times New Roman" w:cs="Times New Roman"/>
          <w:sz w:val="20"/>
          <w:szCs w:val="20"/>
          <w:lang w:val="fr-BE" w:eastAsia="zh-CN"/>
        </w:rPr>
        <w:t>www.salubrizaredeva.ro</w:t>
      </w:r>
      <w:r w:rsidRPr="00D13689">
        <w:rPr>
          <w:rFonts w:ascii="Times New Roman" w:eastAsia="Calibri" w:hAnsi="Times New Roman" w:cs="Times New Roman"/>
          <w:sz w:val="20"/>
          <w:szCs w:val="20"/>
          <w:lang w:eastAsia="zh-CN"/>
        </w:rPr>
        <w:t>) ș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i autorității publice tutelare </w:t>
      </w:r>
      <w:r w:rsidRPr="00D1368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D13689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zh-CN"/>
        </w:rPr>
        <w:t>(</w:t>
      </w:r>
      <w:hyperlink r:id="rId6" w:history="1">
        <w:r w:rsidRPr="00D13689">
          <w:rPr>
            <w:rStyle w:val="Hyperlink"/>
            <w:rFonts w:ascii="Times New Roman" w:eastAsia="Calibri" w:hAnsi="Times New Roman" w:cs="Times New Roman"/>
            <w:color w:val="000000" w:themeColor="text1"/>
            <w:sz w:val="20"/>
            <w:szCs w:val="20"/>
            <w:u w:val="none"/>
            <w:lang w:eastAsia="zh-CN"/>
          </w:rPr>
          <w:t>www.primariadeva.ro/index.php/informatii_publice/guvernanta_detaliu/7255</w:t>
        </w:r>
      </w:hyperlink>
      <w:r w:rsidRPr="00D13689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zh-CN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, </w:t>
      </w:r>
      <w:r w:rsidR="00E34657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e-mail: </w:t>
      </w:r>
      <w:hyperlink r:id="rId7" w:history="1">
        <w:r w:rsidR="00E34657" w:rsidRPr="00E34657">
          <w:rPr>
            <w:rStyle w:val="Hyperlink"/>
            <w:rFonts w:ascii="Times New Roman" w:eastAsia="Calibri" w:hAnsi="Times New Roman" w:cs="Times New Roman"/>
            <w:color w:val="auto"/>
            <w:sz w:val="20"/>
            <w:szCs w:val="20"/>
            <w:u w:val="none"/>
            <w:lang w:eastAsia="zh-CN"/>
          </w:rPr>
          <w:t>guvernanta.corporativa@primariadeva.ro</w:t>
        </w:r>
      </w:hyperlink>
      <w:r w:rsidR="00E34657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sau telefonic la nr.de telefon 0254</w:t>
      </w:r>
      <w:r>
        <w:rPr>
          <w:rFonts w:ascii="Arial" w:hAnsi="Arial" w:cs="Arial"/>
          <w:color w:val="333333"/>
          <w:sz w:val="23"/>
          <w:szCs w:val="23"/>
          <w:shd w:val="clear" w:color="auto" w:fill="F4F4F4"/>
        </w:rPr>
        <w:t>/</w:t>
      </w:r>
      <w:r w:rsidRPr="00D13689">
        <w:rPr>
          <w:rFonts w:ascii="Times New Roman" w:eastAsia="Calibri" w:hAnsi="Times New Roman" w:cs="Times New Roman"/>
          <w:sz w:val="20"/>
          <w:szCs w:val="20"/>
          <w:lang w:eastAsia="zh-CN"/>
        </w:rPr>
        <w:t>232310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, interior 217.</w:t>
      </w:r>
    </w:p>
    <w:p w:rsidR="003766F3" w:rsidRDefault="003A1DFA" w:rsidP="004033A6">
      <w:pPr>
        <w:suppressAutoHyphens/>
        <w:spacing w:after="0" w:line="276" w:lineRule="auto"/>
        <w:jc w:val="both"/>
      </w:pPr>
      <w:r w:rsidRPr="003A1DFA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Data limită pentru depunerea dosarelor: </w:t>
      </w:r>
      <w:bookmarkEnd w:id="0"/>
      <w:r w:rsidR="00D1368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17.11.2025, ora 16.</w:t>
      </w:r>
      <w:bookmarkStart w:id="2" w:name="_GoBack"/>
      <w:bookmarkEnd w:id="2"/>
    </w:p>
    <w:sectPr w:rsidR="003766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08BD"/>
    <w:multiLevelType w:val="hybridMultilevel"/>
    <w:tmpl w:val="FFA4D6A0"/>
    <w:lvl w:ilvl="0" w:tplc="0418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943061"/>
    <w:multiLevelType w:val="hybridMultilevel"/>
    <w:tmpl w:val="B99E8C1E"/>
    <w:lvl w:ilvl="0" w:tplc="82CEADA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11115"/>
    <w:multiLevelType w:val="hybridMultilevel"/>
    <w:tmpl w:val="EA3A492C"/>
    <w:lvl w:ilvl="0" w:tplc="6164CB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713AE8"/>
    <w:multiLevelType w:val="hybridMultilevel"/>
    <w:tmpl w:val="22384946"/>
    <w:lvl w:ilvl="0" w:tplc="154459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D47A0"/>
    <w:multiLevelType w:val="hybridMultilevel"/>
    <w:tmpl w:val="243A43F0"/>
    <w:lvl w:ilvl="0" w:tplc="C94ABC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9782B"/>
    <w:multiLevelType w:val="hybridMultilevel"/>
    <w:tmpl w:val="A578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96740"/>
    <w:multiLevelType w:val="hybridMultilevel"/>
    <w:tmpl w:val="992CA5C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80019">
      <w:start w:val="1"/>
      <w:numFmt w:val="lowerLetter"/>
      <w:lvlText w:val="%2."/>
      <w:lvlJc w:val="left"/>
      <w:pPr>
        <w:ind w:left="2149" w:hanging="360"/>
      </w:pPr>
    </w:lvl>
    <w:lvl w:ilvl="2" w:tplc="0418001B">
      <w:start w:val="1"/>
      <w:numFmt w:val="lowerRoman"/>
      <w:lvlText w:val="%3."/>
      <w:lvlJc w:val="right"/>
      <w:pPr>
        <w:ind w:left="2869" w:hanging="180"/>
      </w:pPr>
    </w:lvl>
    <w:lvl w:ilvl="3" w:tplc="0418000F">
      <w:start w:val="1"/>
      <w:numFmt w:val="decimal"/>
      <w:lvlText w:val="%4."/>
      <w:lvlJc w:val="left"/>
      <w:pPr>
        <w:ind w:left="3589" w:hanging="360"/>
      </w:pPr>
    </w:lvl>
    <w:lvl w:ilvl="4" w:tplc="04180019">
      <w:start w:val="1"/>
      <w:numFmt w:val="lowerLetter"/>
      <w:lvlText w:val="%5."/>
      <w:lvlJc w:val="left"/>
      <w:pPr>
        <w:ind w:left="4309" w:hanging="360"/>
      </w:pPr>
    </w:lvl>
    <w:lvl w:ilvl="5" w:tplc="0418001B">
      <w:start w:val="1"/>
      <w:numFmt w:val="lowerRoman"/>
      <w:lvlText w:val="%6."/>
      <w:lvlJc w:val="right"/>
      <w:pPr>
        <w:ind w:left="5029" w:hanging="180"/>
      </w:pPr>
    </w:lvl>
    <w:lvl w:ilvl="6" w:tplc="0418000F">
      <w:start w:val="1"/>
      <w:numFmt w:val="decimal"/>
      <w:lvlText w:val="%7."/>
      <w:lvlJc w:val="left"/>
      <w:pPr>
        <w:ind w:left="5749" w:hanging="360"/>
      </w:pPr>
    </w:lvl>
    <w:lvl w:ilvl="7" w:tplc="04180019">
      <w:start w:val="1"/>
      <w:numFmt w:val="lowerLetter"/>
      <w:lvlText w:val="%8."/>
      <w:lvlJc w:val="left"/>
      <w:pPr>
        <w:ind w:left="6469" w:hanging="360"/>
      </w:pPr>
    </w:lvl>
    <w:lvl w:ilvl="8" w:tplc="0418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EB31B9D"/>
    <w:multiLevelType w:val="hybridMultilevel"/>
    <w:tmpl w:val="F3B05D2A"/>
    <w:lvl w:ilvl="0" w:tplc="04090019">
      <w:start w:val="1"/>
      <w:numFmt w:val="lowerLetter"/>
      <w:lvlText w:val="%1."/>
      <w:lvlJc w:val="left"/>
      <w:pPr>
        <w:ind w:left="2149" w:hanging="360"/>
      </w:pPr>
    </w:lvl>
    <w:lvl w:ilvl="1" w:tplc="04180019">
      <w:start w:val="1"/>
      <w:numFmt w:val="lowerLetter"/>
      <w:lvlText w:val="%2."/>
      <w:lvlJc w:val="left"/>
      <w:pPr>
        <w:ind w:left="2869" w:hanging="360"/>
      </w:pPr>
    </w:lvl>
    <w:lvl w:ilvl="2" w:tplc="0418001B">
      <w:start w:val="1"/>
      <w:numFmt w:val="lowerRoman"/>
      <w:lvlText w:val="%3."/>
      <w:lvlJc w:val="right"/>
      <w:pPr>
        <w:ind w:left="3589" w:hanging="180"/>
      </w:pPr>
    </w:lvl>
    <w:lvl w:ilvl="3" w:tplc="0418000F">
      <w:start w:val="1"/>
      <w:numFmt w:val="decimal"/>
      <w:lvlText w:val="%4."/>
      <w:lvlJc w:val="left"/>
      <w:pPr>
        <w:ind w:left="4309" w:hanging="360"/>
      </w:pPr>
    </w:lvl>
    <w:lvl w:ilvl="4" w:tplc="04180019">
      <w:start w:val="1"/>
      <w:numFmt w:val="lowerLetter"/>
      <w:lvlText w:val="%5."/>
      <w:lvlJc w:val="left"/>
      <w:pPr>
        <w:ind w:left="5029" w:hanging="360"/>
      </w:pPr>
    </w:lvl>
    <w:lvl w:ilvl="5" w:tplc="0418001B">
      <w:start w:val="1"/>
      <w:numFmt w:val="lowerRoman"/>
      <w:lvlText w:val="%6."/>
      <w:lvlJc w:val="right"/>
      <w:pPr>
        <w:ind w:left="5749" w:hanging="180"/>
      </w:pPr>
    </w:lvl>
    <w:lvl w:ilvl="6" w:tplc="0418000F">
      <w:start w:val="1"/>
      <w:numFmt w:val="decimal"/>
      <w:lvlText w:val="%7."/>
      <w:lvlJc w:val="left"/>
      <w:pPr>
        <w:ind w:left="6469" w:hanging="360"/>
      </w:pPr>
    </w:lvl>
    <w:lvl w:ilvl="7" w:tplc="04180019">
      <w:start w:val="1"/>
      <w:numFmt w:val="lowerLetter"/>
      <w:lvlText w:val="%8."/>
      <w:lvlJc w:val="left"/>
      <w:pPr>
        <w:ind w:left="7189" w:hanging="360"/>
      </w:pPr>
    </w:lvl>
    <w:lvl w:ilvl="8" w:tplc="0418001B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482A3E4E"/>
    <w:multiLevelType w:val="hybridMultilevel"/>
    <w:tmpl w:val="960CD464"/>
    <w:lvl w:ilvl="0" w:tplc="808873CE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083E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0A0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3CC7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704B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C12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47C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898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E74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F4412D"/>
    <w:multiLevelType w:val="hybridMultilevel"/>
    <w:tmpl w:val="FFE4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D1E2A"/>
    <w:multiLevelType w:val="hybridMultilevel"/>
    <w:tmpl w:val="C5BA22FE"/>
    <w:lvl w:ilvl="0" w:tplc="B07C0E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01C21"/>
    <w:multiLevelType w:val="hybridMultilevel"/>
    <w:tmpl w:val="A5205822"/>
    <w:lvl w:ilvl="0" w:tplc="C94ABC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11"/>
  </w:num>
  <w:num w:numId="8">
    <w:abstractNumId w:val="3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FA"/>
    <w:rsid w:val="0007745A"/>
    <w:rsid w:val="00111323"/>
    <w:rsid w:val="00224B97"/>
    <w:rsid w:val="002E520A"/>
    <w:rsid w:val="00353B5D"/>
    <w:rsid w:val="003A1DFA"/>
    <w:rsid w:val="004033A6"/>
    <w:rsid w:val="00524837"/>
    <w:rsid w:val="008D0357"/>
    <w:rsid w:val="00C72FE8"/>
    <w:rsid w:val="00D13689"/>
    <w:rsid w:val="00DD14E2"/>
    <w:rsid w:val="00E3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A6CBC-C65C-4CF1-A1C0-037A7DAC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23"/>
    <w:rPr>
      <w:rFonts w:ascii="Segoe UI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D13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uvernanta.corporativa@primariadev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adeva.ro/index.php/informatii_publice/guvernanta_detaliu/72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7ED33-A964-4364-8E5D-BB1A970A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Dragan</dc:creator>
  <cp:keywords/>
  <dc:description/>
  <cp:lastModifiedBy>Gabriel Dragan</cp:lastModifiedBy>
  <cp:revision>6</cp:revision>
  <cp:lastPrinted>2025-10-13T07:56:00Z</cp:lastPrinted>
  <dcterms:created xsi:type="dcterms:W3CDTF">2025-10-06T10:38:00Z</dcterms:created>
  <dcterms:modified xsi:type="dcterms:W3CDTF">2025-10-14T08:35:00Z</dcterms:modified>
</cp:coreProperties>
</file>